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2DA1" w14:textId="5D474771" w:rsidR="00CC36E5" w:rsidRPr="00C24C30" w:rsidRDefault="00CC36E5" w:rsidP="005437EA">
      <w:pPr>
        <w:jc w:val="both"/>
        <w:rPr>
          <w:b/>
          <w:bCs/>
        </w:rPr>
      </w:pPr>
      <w:r w:rsidRPr="00C24C30">
        <w:rPr>
          <w:b/>
          <w:bCs/>
        </w:rPr>
        <w:t>SLOVENSKI INŠTITUT ZA STANDADIZACIJO VABI NA 3. JESENSKO ŠOLO STANDARDIZACIJE</w:t>
      </w:r>
    </w:p>
    <w:p w14:paraId="2D8B3B15" w14:textId="03FB25BB" w:rsidR="0060293C" w:rsidRPr="00C24C30" w:rsidRDefault="0060293C" w:rsidP="005437EA">
      <w:pPr>
        <w:jc w:val="both"/>
      </w:pPr>
      <w:r w:rsidRPr="00C24C30">
        <w:t>Standardi so že od nekdaj sinonim za kakovost. Če je nekaj narejeno v skladu s standardom, zaupamo, da je kakovostno, učinkovito in varno za uporabo. Redko pa se vprašamo, kako se doseže ta kakovost, učinkovitost in varnost ter kdo namesto nas za to poskrbi.</w:t>
      </w:r>
    </w:p>
    <w:p w14:paraId="5166524B" w14:textId="77777777" w:rsidR="0060293C" w:rsidRPr="00C24C30" w:rsidRDefault="0060293C" w:rsidP="005437EA">
      <w:pPr>
        <w:jc w:val="both"/>
      </w:pPr>
      <w:r w:rsidRPr="00C24C30">
        <w:t>Slovenski inštitut za standardizacijo (SIST) je slovenski nacionalni organ, ki skrbi za pripravo in sprejemanje neobveznih standardizacijskih dokumentov ter zastopa interese Slovenije v mednarodnih (ISO in IEC) in evropskih (CEN, CENELEC, ETSI) organizacijah, kjer je polnopravni član. Osnovne dejavnosti SIST vključujejo standardizacijo, kontaktno točko, odbor SME za mala in srednja podjetja, izobraževanje in seminarsko dejavnost, prodajo standardov ter založništvo.</w:t>
      </w:r>
    </w:p>
    <w:p w14:paraId="5D6FF3E4" w14:textId="77777777" w:rsidR="0060293C" w:rsidRPr="00C24C30" w:rsidRDefault="0060293C" w:rsidP="005437EA">
      <w:pPr>
        <w:jc w:val="both"/>
      </w:pPr>
      <w:r w:rsidRPr="00C24C30">
        <w:t xml:space="preserve">Vse o našem poslanstvu, delu, pomenu vpetosti v nacionalno, evropsko in mednarodno okolje ter še več bomo predstavili na letošnji </w:t>
      </w:r>
      <w:r w:rsidRPr="00C24C30">
        <w:rPr>
          <w:b/>
          <w:bCs/>
        </w:rPr>
        <w:t>Jesenski šoli standardizacije</w:t>
      </w:r>
      <w:r w:rsidRPr="00C24C30">
        <w:t xml:space="preserve">, ki bo potekala </w:t>
      </w:r>
      <w:r w:rsidRPr="00C24C30">
        <w:rPr>
          <w:b/>
          <w:bCs/>
        </w:rPr>
        <w:t>12., 13. in 14. novembra 2025</w:t>
      </w:r>
      <w:r w:rsidRPr="00C24C30">
        <w:t xml:space="preserve"> na </w:t>
      </w:r>
      <w:r w:rsidRPr="00C24C30">
        <w:rPr>
          <w:b/>
          <w:bCs/>
        </w:rPr>
        <w:t>Fakulteti za elektrotehniko v Ljubljani</w:t>
      </w:r>
      <w:r w:rsidRPr="00C24C30">
        <w:t>.</w:t>
      </w:r>
    </w:p>
    <w:p w14:paraId="2AEC5A34" w14:textId="3E4BDBBB" w:rsidR="0060293C" w:rsidRPr="00C24C30" w:rsidRDefault="0060293C" w:rsidP="005437EA">
      <w:pPr>
        <w:jc w:val="both"/>
      </w:pPr>
      <w:r w:rsidRPr="00C24C30">
        <w:t xml:space="preserve">Posebnost letošnje izvedbe je </w:t>
      </w:r>
      <w:r w:rsidRPr="00C24C30">
        <w:rPr>
          <w:b/>
          <w:bCs/>
        </w:rPr>
        <w:t>študentski hekaton</w:t>
      </w:r>
      <w:r w:rsidRPr="00C24C30">
        <w:t xml:space="preserve">, ki ga </w:t>
      </w:r>
      <w:r w:rsidR="005418CC">
        <w:t>organiziramo v sodelovanju s</w:t>
      </w:r>
      <w:r w:rsidRPr="00C24C30">
        <w:t xml:space="preserve"> študentsk</w:t>
      </w:r>
      <w:r w:rsidR="005418CC">
        <w:t xml:space="preserve">im </w:t>
      </w:r>
      <w:r w:rsidRPr="00C24C30">
        <w:t>društvo</w:t>
      </w:r>
      <w:r w:rsidR="005418CC">
        <w:t>m</w:t>
      </w:r>
      <w:r w:rsidRPr="00C24C30">
        <w:t xml:space="preserve"> </w:t>
      </w:r>
      <w:r w:rsidRPr="00C24C30">
        <w:rPr>
          <w:b/>
          <w:bCs/>
        </w:rPr>
        <w:t>EESTEC</w:t>
      </w:r>
      <w:r w:rsidRPr="00C24C30">
        <w:t xml:space="preserve">. Študentje bodo v </w:t>
      </w:r>
      <w:r w:rsidR="003E0015">
        <w:t>skupinah</w:t>
      </w:r>
      <w:r w:rsidR="003E0015" w:rsidRPr="00C24C30">
        <w:t xml:space="preserve"> </w:t>
      </w:r>
      <w:r w:rsidRPr="00C24C30">
        <w:t xml:space="preserve">pripravili predlog nacionalnega standarda na temo, ki jo bodo </w:t>
      </w:r>
      <w:r w:rsidR="003E0015">
        <w:t>opredelila sodelujoča</w:t>
      </w:r>
      <w:r w:rsidRPr="00C24C30">
        <w:t xml:space="preserve"> podjetj</w:t>
      </w:r>
      <w:r w:rsidR="003E0015">
        <w:t>a</w:t>
      </w:r>
      <w:r w:rsidRPr="00C24C30">
        <w:t xml:space="preserve">. Najboljše ekipe bodo nagrajene s </w:t>
      </w:r>
      <w:r w:rsidRPr="00C24C30">
        <w:rPr>
          <w:b/>
          <w:bCs/>
        </w:rPr>
        <w:t xml:space="preserve">simboličnimi </w:t>
      </w:r>
      <w:r w:rsidR="00AE47C5">
        <w:rPr>
          <w:b/>
          <w:bCs/>
        </w:rPr>
        <w:t xml:space="preserve">denarnimi </w:t>
      </w:r>
      <w:r w:rsidRPr="00C24C30">
        <w:rPr>
          <w:b/>
          <w:bCs/>
        </w:rPr>
        <w:t>nagradami</w:t>
      </w:r>
      <w:r w:rsidRPr="00C24C30">
        <w:t>, zmagoval</w:t>
      </w:r>
      <w:r w:rsidR="00AE47C5">
        <w:t>ci</w:t>
      </w:r>
      <w:r w:rsidRPr="00C24C30">
        <w:t xml:space="preserve"> pa bo</w:t>
      </w:r>
      <w:r w:rsidR="00AE47C5">
        <w:t>do</w:t>
      </w:r>
      <w:r w:rsidRPr="00C24C30">
        <w:t xml:space="preserve"> imel</w:t>
      </w:r>
      <w:r w:rsidR="00AE47C5">
        <w:t>i</w:t>
      </w:r>
      <w:r w:rsidRPr="00C24C30">
        <w:t xml:space="preserve"> priložnost postati </w:t>
      </w:r>
      <w:r w:rsidR="00AE47C5">
        <w:rPr>
          <w:b/>
          <w:bCs/>
        </w:rPr>
        <w:t>m</w:t>
      </w:r>
      <w:r w:rsidRPr="00C24C30">
        <w:rPr>
          <w:b/>
          <w:bCs/>
        </w:rPr>
        <w:t>ladi ambasadorji standardizacije za leto 2026</w:t>
      </w:r>
      <w:r w:rsidRPr="00C24C30">
        <w:t>.</w:t>
      </w:r>
    </w:p>
    <w:p w14:paraId="484D57B4" w14:textId="279883AF" w:rsidR="0060293C" w:rsidRPr="00C24C30" w:rsidRDefault="00D165A7" w:rsidP="005437EA">
      <w:pPr>
        <w:jc w:val="both"/>
      </w:pPr>
      <w:r w:rsidRPr="00D165A7">
        <w:t>Dogodek bo odlična priložnost za neposredno srečanje s</w:t>
      </w:r>
      <w:r w:rsidRPr="00D165A7" w:rsidDel="00D165A7">
        <w:t xml:space="preserve"> </w:t>
      </w:r>
      <w:r w:rsidR="0060293C" w:rsidRPr="00C24C30">
        <w:t>predstavnik</w:t>
      </w:r>
      <w:r>
        <w:t>i</w:t>
      </w:r>
      <w:r w:rsidR="0060293C" w:rsidRPr="00C24C30">
        <w:t xml:space="preserve"> podjetij </w:t>
      </w:r>
      <w:r w:rsidR="0060293C" w:rsidRPr="00C24C30">
        <w:rPr>
          <w:b/>
          <w:bCs/>
        </w:rPr>
        <w:t>NLB, Telekom Slovenije, MESI, Renishaw, Petrol, ETI in D</w:t>
      </w:r>
      <w:r w:rsidR="003F4D43">
        <w:rPr>
          <w:b/>
          <w:bCs/>
        </w:rPr>
        <w:t>EWES</w:t>
      </w:r>
      <w:r w:rsidR="0060293C" w:rsidRPr="00C24C30">
        <w:rPr>
          <w:b/>
          <w:bCs/>
        </w:rPr>
        <w:t>oft</w:t>
      </w:r>
      <w:r w:rsidR="0060293C" w:rsidRPr="00C24C30">
        <w:t xml:space="preserve">, ki bodo </w:t>
      </w:r>
      <w:r w:rsidR="005D7889">
        <w:t>spregovorili o vpetosti</w:t>
      </w:r>
      <w:r w:rsidR="008A1A46">
        <w:t xml:space="preserve"> </w:t>
      </w:r>
      <w:r w:rsidR="0060293C" w:rsidRPr="00C24C30">
        <w:t>standard</w:t>
      </w:r>
      <w:r w:rsidR="005D7889">
        <w:t xml:space="preserve">ov </w:t>
      </w:r>
      <w:r w:rsidR="008A1A46">
        <w:t>v</w:t>
      </w:r>
      <w:r w:rsidR="0060293C" w:rsidRPr="00C24C30">
        <w:t xml:space="preserve"> njihove procese in konkurenčnost. Jesenska šola bo tudi priložnost za osebne stike, mreženje, izmenjavo idej ter poglobljeno razumevanje standardizacije.</w:t>
      </w:r>
    </w:p>
    <w:p w14:paraId="5A2A73EC" w14:textId="77777777" w:rsidR="0060293C" w:rsidRDefault="0060293C" w:rsidP="005437EA">
      <w:pPr>
        <w:jc w:val="both"/>
      </w:pPr>
      <w:r w:rsidRPr="00C24C30">
        <w:t xml:space="preserve">Jesenska šola standardizacije 2025 tako ni zgolj dogodek, ampak </w:t>
      </w:r>
      <w:r w:rsidRPr="00C24C30">
        <w:rPr>
          <w:b/>
          <w:bCs/>
        </w:rPr>
        <w:t>celostna izkušnja</w:t>
      </w:r>
      <w:r w:rsidRPr="00C24C30">
        <w:t>, ki povezuje teorijo, prakso, inovativnost in sodelovanje z gospodarstvom.</w:t>
      </w:r>
    </w:p>
    <w:p w14:paraId="427C3F4D" w14:textId="2F521F89" w:rsidR="00EA5CCE" w:rsidRPr="00C24C30" w:rsidRDefault="00EA5CCE" w:rsidP="005437EA">
      <w:pPr>
        <w:jc w:val="both"/>
      </w:pPr>
      <w:r>
        <w:t xml:space="preserve">Prijavite se lahko na tej povezavi: </w:t>
      </w:r>
      <w:hyperlink r:id="rId4" w:history="1">
        <w:r w:rsidRPr="00EA5CCE">
          <w:rPr>
            <w:rStyle w:val="Hiperpovezava"/>
          </w:rPr>
          <w:t>Prijava na jesensko šolo standardizacije 2025</w:t>
        </w:r>
      </w:hyperlink>
    </w:p>
    <w:p w14:paraId="29AE1547" w14:textId="6D913DC1" w:rsidR="0060293C" w:rsidRPr="00C24C30" w:rsidRDefault="0060293C" w:rsidP="005437EA">
      <w:pPr>
        <w:jc w:val="both"/>
      </w:pPr>
      <w:r w:rsidRPr="00C24C30">
        <w:t xml:space="preserve">Dogodek je </w:t>
      </w:r>
      <w:r w:rsidRPr="00C24C30">
        <w:rPr>
          <w:b/>
          <w:bCs/>
        </w:rPr>
        <w:t>sofinanciran s strani Ministrstva za visoko šolstvo, znanost in inovacije</w:t>
      </w:r>
      <w:r w:rsidRPr="00C24C30">
        <w:t xml:space="preserve"> v okviru projekta </w:t>
      </w:r>
      <w:r w:rsidRPr="00C24C30">
        <w:rPr>
          <w:b/>
          <w:bCs/>
        </w:rPr>
        <w:t>Mesec znanosti 2025</w:t>
      </w:r>
      <w:r w:rsidRPr="00C24C30">
        <w:t>.</w:t>
      </w:r>
    </w:p>
    <w:tbl>
      <w:tblPr>
        <w:tblStyle w:val="Tabelamrea"/>
        <w:tblpPr w:leftFromText="141" w:rightFromText="141" w:vertAnchor="page" w:horzAnchor="page" w:tblpX="796" w:tblpY="1651"/>
        <w:tblW w:w="9067" w:type="dxa"/>
        <w:tblLook w:val="04A0" w:firstRow="1" w:lastRow="0" w:firstColumn="1" w:lastColumn="0" w:noHBand="0" w:noVBand="1"/>
      </w:tblPr>
      <w:tblGrid>
        <w:gridCol w:w="4536"/>
        <w:gridCol w:w="4531"/>
      </w:tblGrid>
      <w:tr w:rsidR="0060293C" w:rsidRPr="00C24C30" w14:paraId="7530EAB1" w14:textId="77777777" w:rsidTr="0060293C">
        <w:tc>
          <w:tcPr>
            <w:tcW w:w="9067" w:type="dxa"/>
            <w:gridSpan w:val="2"/>
          </w:tcPr>
          <w:p w14:paraId="39B87A19" w14:textId="3847F38D" w:rsidR="0060293C" w:rsidRPr="00C24C30" w:rsidRDefault="0060293C" w:rsidP="0060293C">
            <w:pPr>
              <w:rPr>
                <w:b/>
                <w:bCs/>
              </w:rPr>
            </w:pPr>
            <w:r w:rsidRPr="00C24C30">
              <w:rPr>
                <w:b/>
                <w:bCs/>
              </w:rPr>
              <w:lastRenderedPageBreak/>
              <w:t>DAN 1: 12.</w:t>
            </w:r>
            <w:r w:rsidR="00AF25C0">
              <w:rPr>
                <w:b/>
                <w:bCs/>
              </w:rPr>
              <w:t xml:space="preserve"> </w:t>
            </w:r>
            <w:r w:rsidRPr="00C24C30">
              <w:rPr>
                <w:b/>
                <w:bCs/>
              </w:rPr>
              <w:t>11.</w:t>
            </w:r>
            <w:r w:rsidR="00AF25C0">
              <w:rPr>
                <w:b/>
                <w:bCs/>
              </w:rPr>
              <w:t xml:space="preserve"> </w:t>
            </w:r>
            <w:r w:rsidRPr="00C24C30">
              <w:rPr>
                <w:b/>
                <w:bCs/>
              </w:rPr>
              <w:t>2025 – TEORETIČNI DEL</w:t>
            </w:r>
          </w:p>
        </w:tc>
      </w:tr>
      <w:tr w:rsidR="0060293C" w:rsidRPr="00C24C30" w14:paraId="7E4C218B" w14:textId="77777777" w:rsidTr="0060293C">
        <w:tc>
          <w:tcPr>
            <w:tcW w:w="4536" w:type="dxa"/>
          </w:tcPr>
          <w:p w14:paraId="70A891CB" w14:textId="52AEA624" w:rsidR="0060293C" w:rsidRPr="00C24C30" w:rsidRDefault="0060293C" w:rsidP="0060293C">
            <w:pPr>
              <w:rPr>
                <w:b/>
                <w:bCs/>
              </w:rPr>
            </w:pPr>
            <w:r w:rsidRPr="00C24C30">
              <w:rPr>
                <w:b/>
                <w:bCs/>
              </w:rPr>
              <w:t>15</w:t>
            </w:r>
            <w:r w:rsidR="00AF25C0">
              <w:rPr>
                <w:b/>
                <w:bCs/>
              </w:rPr>
              <w:t>.</w:t>
            </w:r>
            <w:r w:rsidRPr="00C24C30">
              <w:rPr>
                <w:b/>
                <w:bCs/>
              </w:rPr>
              <w:t>00–15</w:t>
            </w:r>
            <w:r w:rsidR="00AF25C0">
              <w:rPr>
                <w:b/>
                <w:bCs/>
              </w:rPr>
              <w:t>.</w:t>
            </w:r>
            <w:r w:rsidRPr="00C24C30">
              <w:rPr>
                <w:b/>
                <w:bCs/>
              </w:rPr>
              <w:t>10</w:t>
            </w:r>
          </w:p>
        </w:tc>
        <w:tc>
          <w:tcPr>
            <w:tcW w:w="4531" w:type="dxa"/>
          </w:tcPr>
          <w:p w14:paraId="0DEDFE94" w14:textId="11288AE6" w:rsidR="0060293C" w:rsidRPr="00C24C30" w:rsidRDefault="0060293C" w:rsidP="0060293C">
            <w:pPr>
              <w:rPr>
                <w:b/>
                <w:bCs/>
              </w:rPr>
            </w:pPr>
            <w:r w:rsidRPr="00C24C30">
              <w:rPr>
                <w:b/>
                <w:bCs/>
              </w:rPr>
              <w:t>Pozdravni nagovor: dr. Marko</w:t>
            </w:r>
            <w:r w:rsidR="00AF25C0" w:rsidRPr="00C24C30">
              <w:rPr>
                <w:b/>
                <w:bCs/>
              </w:rPr>
              <w:t xml:space="preserve"> Topič</w:t>
            </w:r>
            <w:r w:rsidRPr="00C24C30">
              <w:rPr>
                <w:b/>
                <w:bCs/>
              </w:rPr>
              <w:t>, dekan UL</w:t>
            </w:r>
            <w:r w:rsidR="00AF25C0">
              <w:rPr>
                <w:b/>
                <w:bCs/>
              </w:rPr>
              <w:t xml:space="preserve"> </w:t>
            </w:r>
            <w:r w:rsidRPr="00C24C30">
              <w:rPr>
                <w:b/>
                <w:bCs/>
              </w:rPr>
              <w:t>FE</w:t>
            </w:r>
          </w:p>
        </w:tc>
      </w:tr>
      <w:tr w:rsidR="0060293C" w:rsidRPr="00C24C30" w14:paraId="11CA6025" w14:textId="77777777" w:rsidTr="0060293C">
        <w:tc>
          <w:tcPr>
            <w:tcW w:w="4536" w:type="dxa"/>
          </w:tcPr>
          <w:p w14:paraId="49AFD106" w14:textId="5B0B3097" w:rsidR="0060293C" w:rsidRPr="00C24C30" w:rsidRDefault="0060293C" w:rsidP="0060293C">
            <w:r w:rsidRPr="00C24C30">
              <w:t>15</w:t>
            </w:r>
            <w:r w:rsidR="00AF25C0">
              <w:t>.</w:t>
            </w:r>
            <w:r w:rsidRPr="00C24C30">
              <w:t>10–15</w:t>
            </w:r>
            <w:r w:rsidR="00AF25C0">
              <w:t>.</w:t>
            </w:r>
            <w:r w:rsidRPr="00C24C30">
              <w:t>30</w:t>
            </w:r>
          </w:p>
        </w:tc>
        <w:tc>
          <w:tcPr>
            <w:tcW w:w="4531" w:type="dxa"/>
          </w:tcPr>
          <w:p w14:paraId="78F2B303" w14:textId="77777777" w:rsidR="0060293C" w:rsidRPr="00C24C30" w:rsidRDefault="0060293C" w:rsidP="0060293C">
            <w:pPr>
              <w:rPr>
                <w:b/>
                <w:bCs/>
              </w:rPr>
            </w:pPr>
            <w:r w:rsidRPr="00C24C30">
              <w:rPr>
                <w:b/>
                <w:bCs/>
              </w:rPr>
              <w:t>Uvodni nagovor: prof. dr. Janko Drnovšek</w:t>
            </w:r>
          </w:p>
        </w:tc>
      </w:tr>
      <w:tr w:rsidR="0060293C" w:rsidRPr="00C24C30" w14:paraId="0C00B416" w14:textId="77777777" w:rsidTr="0060293C">
        <w:tc>
          <w:tcPr>
            <w:tcW w:w="4536" w:type="dxa"/>
          </w:tcPr>
          <w:p w14:paraId="1BD72E34" w14:textId="50586FAD" w:rsidR="0060293C" w:rsidRPr="00C24C30" w:rsidRDefault="0060293C" w:rsidP="0060293C">
            <w:r w:rsidRPr="00C24C30">
              <w:t>15</w:t>
            </w:r>
            <w:r w:rsidR="00AF25C0">
              <w:t>.</w:t>
            </w:r>
            <w:r w:rsidRPr="00C24C30">
              <w:t>30–15</w:t>
            </w:r>
            <w:r w:rsidR="00AF25C0">
              <w:t>.</w:t>
            </w:r>
            <w:r w:rsidRPr="00C24C30">
              <w:t>40</w:t>
            </w:r>
          </w:p>
        </w:tc>
        <w:tc>
          <w:tcPr>
            <w:tcW w:w="4531" w:type="dxa"/>
          </w:tcPr>
          <w:p w14:paraId="291454AA" w14:textId="77777777" w:rsidR="0060293C" w:rsidRPr="00C24C30" w:rsidRDefault="0060293C" w:rsidP="0060293C">
            <w:pPr>
              <w:rPr>
                <w:b/>
                <w:bCs/>
              </w:rPr>
            </w:pPr>
            <w:r w:rsidRPr="00C24C30">
              <w:rPr>
                <w:b/>
                <w:bCs/>
              </w:rPr>
              <w:t>Uvodni nagovor: mag. Marjetka Strle Vidali</w:t>
            </w:r>
          </w:p>
        </w:tc>
      </w:tr>
      <w:tr w:rsidR="0060293C" w:rsidRPr="00C24C30" w14:paraId="7E6F7979" w14:textId="77777777" w:rsidTr="0060293C">
        <w:tc>
          <w:tcPr>
            <w:tcW w:w="4536" w:type="dxa"/>
          </w:tcPr>
          <w:p w14:paraId="1209578F" w14:textId="77777777" w:rsidR="0060293C" w:rsidRPr="00C24C30" w:rsidRDefault="0060293C" w:rsidP="0060293C"/>
        </w:tc>
        <w:tc>
          <w:tcPr>
            <w:tcW w:w="4531" w:type="dxa"/>
          </w:tcPr>
          <w:p w14:paraId="0B70B8D5" w14:textId="77777777" w:rsidR="0060293C" w:rsidRPr="00C24C30" w:rsidRDefault="0060293C" w:rsidP="0060293C">
            <w:pPr>
              <w:rPr>
                <w:b/>
                <w:bCs/>
              </w:rPr>
            </w:pPr>
          </w:p>
        </w:tc>
      </w:tr>
      <w:tr w:rsidR="0060293C" w:rsidRPr="00C24C30" w14:paraId="11287CD9" w14:textId="77777777" w:rsidTr="0060293C">
        <w:tc>
          <w:tcPr>
            <w:tcW w:w="4536" w:type="dxa"/>
          </w:tcPr>
          <w:p w14:paraId="15941CB5" w14:textId="60ADBE36" w:rsidR="0060293C" w:rsidRPr="00C24C30" w:rsidRDefault="0060293C" w:rsidP="0060293C">
            <w:r w:rsidRPr="00C24C30">
              <w:t>15</w:t>
            </w:r>
            <w:r w:rsidR="00AF25C0">
              <w:t>.</w:t>
            </w:r>
            <w:r w:rsidRPr="00C24C30">
              <w:t>40–16</w:t>
            </w:r>
            <w:r w:rsidR="00AF25C0">
              <w:t>.</w:t>
            </w:r>
            <w:r w:rsidRPr="00C24C30">
              <w:t>10</w:t>
            </w:r>
          </w:p>
        </w:tc>
        <w:tc>
          <w:tcPr>
            <w:tcW w:w="4531" w:type="dxa"/>
          </w:tcPr>
          <w:p w14:paraId="6E1E0812" w14:textId="77777777" w:rsidR="0060293C" w:rsidRPr="00C24C30" w:rsidRDefault="0060293C" w:rsidP="0060293C">
            <w:r w:rsidRPr="00C24C30">
              <w:t>Predstavitev in vloga SIST</w:t>
            </w:r>
          </w:p>
        </w:tc>
      </w:tr>
      <w:tr w:rsidR="0060293C" w:rsidRPr="00C24C30" w14:paraId="3385B069" w14:textId="77777777" w:rsidTr="0060293C">
        <w:tc>
          <w:tcPr>
            <w:tcW w:w="4536" w:type="dxa"/>
          </w:tcPr>
          <w:p w14:paraId="594A504C" w14:textId="653D39CE" w:rsidR="0060293C" w:rsidRPr="00C24C30" w:rsidRDefault="0060293C" w:rsidP="0060293C">
            <w:r w:rsidRPr="00C24C30">
              <w:t>16</w:t>
            </w:r>
            <w:r w:rsidR="00AF25C0">
              <w:t>.</w:t>
            </w:r>
            <w:r w:rsidRPr="00C24C30">
              <w:t>10–16</w:t>
            </w:r>
            <w:r w:rsidR="00AF25C0">
              <w:t>.</w:t>
            </w:r>
            <w:r w:rsidRPr="00C24C30">
              <w:t>40</w:t>
            </w:r>
          </w:p>
        </w:tc>
        <w:tc>
          <w:tcPr>
            <w:tcW w:w="4531" w:type="dxa"/>
          </w:tcPr>
          <w:p w14:paraId="12F747AF" w14:textId="77777777" w:rsidR="0060293C" w:rsidRPr="00C24C30" w:rsidRDefault="0060293C" w:rsidP="0060293C">
            <w:r w:rsidRPr="00C24C30">
              <w:t>Prednosti sodelovanja in vrste dokumentov</w:t>
            </w:r>
          </w:p>
        </w:tc>
      </w:tr>
      <w:tr w:rsidR="0060293C" w:rsidRPr="00C24C30" w14:paraId="4DE3072C" w14:textId="77777777" w:rsidTr="0060293C">
        <w:tc>
          <w:tcPr>
            <w:tcW w:w="4536" w:type="dxa"/>
          </w:tcPr>
          <w:p w14:paraId="2ACD6996" w14:textId="62E6E2ED" w:rsidR="0060293C" w:rsidRPr="00C24C30" w:rsidRDefault="0060293C" w:rsidP="0060293C">
            <w:r w:rsidRPr="00C24C30">
              <w:t>16</w:t>
            </w:r>
            <w:r w:rsidR="00AF25C0">
              <w:t>.</w:t>
            </w:r>
            <w:r w:rsidRPr="00C24C30">
              <w:t>40–17</w:t>
            </w:r>
            <w:r w:rsidR="00AF25C0">
              <w:t>.</w:t>
            </w:r>
            <w:r w:rsidRPr="00C24C30">
              <w:t>00</w:t>
            </w:r>
          </w:p>
        </w:tc>
        <w:tc>
          <w:tcPr>
            <w:tcW w:w="4531" w:type="dxa"/>
          </w:tcPr>
          <w:p w14:paraId="2558773C" w14:textId="77777777" w:rsidR="0060293C" w:rsidRPr="00C24C30" w:rsidRDefault="0060293C" w:rsidP="0060293C">
            <w:r w:rsidRPr="00C24C30">
              <w:t>Odmor</w:t>
            </w:r>
          </w:p>
        </w:tc>
      </w:tr>
      <w:tr w:rsidR="0060293C" w:rsidRPr="00C24C30" w14:paraId="49E901C3" w14:textId="77777777" w:rsidTr="0060293C">
        <w:tc>
          <w:tcPr>
            <w:tcW w:w="4536" w:type="dxa"/>
          </w:tcPr>
          <w:p w14:paraId="1996FCAD" w14:textId="07FBCF4F" w:rsidR="0060293C" w:rsidRPr="00C24C30" w:rsidRDefault="0060293C" w:rsidP="0060293C">
            <w:r w:rsidRPr="00C24C30">
              <w:t>17</w:t>
            </w:r>
            <w:r w:rsidR="00AF25C0">
              <w:t>.</w:t>
            </w:r>
            <w:r w:rsidRPr="00C24C30">
              <w:t>00–17</w:t>
            </w:r>
            <w:r w:rsidR="00AF25C0">
              <w:t>.</w:t>
            </w:r>
            <w:r w:rsidRPr="00C24C30">
              <w:t>30</w:t>
            </w:r>
          </w:p>
        </w:tc>
        <w:tc>
          <w:tcPr>
            <w:tcW w:w="4531" w:type="dxa"/>
          </w:tcPr>
          <w:p w14:paraId="50683C95" w14:textId="77777777" w:rsidR="0060293C" w:rsidRPr="00C24C30" w:rsidRDefault="0060293C" w:rsidP="0060293C">
            <w:r w:rsidRPr="00C24C30">
              <w:t>Standardi in predpisi</w:t>
            </w:r>
          </w:p>
        </w:tc>
      </w:tr>
      <w:tr w:rsidR="0060293C" w:rsidRPr="00C24C30" w14:paraId="496C7288" w14:textId="77777777" w:rsidTr="0060293C">
        <w:tc>
          <w:tcPr>
            <w:tcW w:w="4536" w:type="dxa"/>
          </w:tcPr>
          <w:p w14:paraId="0AF56352" w14:textId="47E90555" w:rsidR="0060293C" w:rsidRPr="00C24C30" w:rsidRDefault="0060293C" w:rsidP="0060293C">
            <w:r w:rsidRPr="00C24C30">
              <w:t>17</w:t>
            </w:r>
            <w:r w:rsidR="00AF25C0">
              <w:t>.</w:t>
            </w:r>
            <w:r w:rsidRPr="00C24C30">
              <w:t>30–18</w:t>
            </w:r>
            <w:r w:rsidR="00AF25C0">
              <w:t>.</w:t>
            </w:r>
            <w:r w:rsidRPr="00C24C30">
              <w:t>00</w:t>
            </w:r>
          </w:p>
        </w:tc>
        <w:tc>
          <w:tcPr>
            <w:tcW w:w="4531" w:type="dxa"/>
          </w:tcPr>
          <w:p w14:paraId="02EFED3A" w14:textId="77777777" w:rsidR="0060293C" w:rsidRPr="00C24C30" w:rsidRDefault="0060293C" w:rsidP="0060293C">
            <w:r w:rsidRPr="00C24C30">
              <w:t>Sklicevanje na standarde</w:t>
            </w:r>
          </w:p>
        </w:tc>
      </w:tr>
      <w:tr w:rsidR="0060293C" w:rsidRPr="00C24C30" w14:paraId="306579D3" w14:textId="77777777" w:rsidTr="0060293C">
        <w:tc>
          <w:tcPr>
            <w:tcW w:w="4536" w:type="dxa"/>
          </w:tcPr>
          <w:p w14:paraId="6072A88B" w14:textId="168FFF07" w:rsidR="0060293C" w:rsidRPr="00C24C30" w:rsidRDefault="0060293C" w:rsidP="0060293C">
            <w:r w:rsidRPr="00C24C30">
              <w:t>18</w:t>
            </w:r>
            <w:r w:rsidR="00AF25C0">
              <w:t>.</w:t>
            </w:r>
            <w:r w:rsidRPr="00C24C30">
              <w:t>00–18</w:t>
            </w:r>
            <w:r w:rsidR="00AF25C0">
              <w:t>.</w:t>
            </w:r>
            <w:r w:rsidRPr="00C24C30">
              <w:t>30</w:t>
            </w:r>
          </w:p>
        </w:tc>
        <w:tc>
          <w:tcPr>
            <w:tcW w:w="4531" w:type="dxa"/>
          </w:tcPr>
          <w:p w14:paraId="29B8C4DF" w14:textId="77777777" w:rsidR="0060293C" w:rsidRPr="00C24C30" w:rsidRDefault="0060293C" w:rsidP="0060293C">
            <w:r w:rsidRPr="00C24C30">
              <w:t>Dostop do standardov</w:t>
            </w:r>
          </w:p>
        </w:tc>
      </w:tr>
      <w:tr w:rsidR="0060293C" w:rsidRPr="00C24C30" w14:paraId="0D20FA7F" w14:textId="77777777" w:rsidTr="0060293C">
        <w:tc>
          <w:tcPr>
            <w:tcW w:w="4536" w:type="dxa"/>
          </w:tcPr>
          <w:p w14:paraId="3FFF7330" w14:textId="77777777" w:rsidR="0060293C" w:rsidRPr="00C24C30" w:rsidRDefault="0060293C" w:rsidP="0060293C"/>
        </w:tc>
        <w:tc>
          <w:tcPr>
            <w:tcW w:w="4531" w:type="dxa"/>
          </w:tcPr>
          <w:p w14:paraId="45F2C29E" w14:textId="77777777" w:rsidR="0060293C" w:rsidRPr="00C24C30" w:rsidRDefault="0060293C" w:rsidP="0060293C"/>
        </w:tc>
      </w:tr>
      <w:tr w:rsidR="0060293C" w:rsidRPr="00C24C30" w14:paraId="5B6A549B" w14:textId="77777777" w:rsidTr="0060293C">
        <w:tc>
          <w:tcPr>
            <w:tcW w:w="9067" w:type="dxa"/>
            <w:gridSpan w:val="2"/>
          </w:tcPr>
          <w:p w14:paraId="45369E79" w14:textId="17C56267" w:rsidR="0060293C" w:rsidRPr="00C24C30" w:rsidRDefault="0060293C" w:rsidP="0060293C">
            <w:r w:rsidRPr="00C24C30">
              <w:rPr>
                <w:b/>
                <w:bCs/>
              </w:rPr>
              <w:t>DAN 2: 13.</w:t>
            </w:r>
            <w:r w:rsidR="00AF25C0">
              <w:rPr>
                <w:b/>
                <w:bCs/>
              </w:rPr>
              <w:t xml:space="preserve"> </w:t>
            </w:r>
            <w:r w:rsidRPr="00C24C30">
              <w:rPr>
                <w:b/>
                <w:bCs/>
              </w:rPr>
              <w:t>11.</w:t>
            </w:r>
            <w:r w:rsidR="00AF25C0">
              <w:rPr>
                <w:b/>
                <w:bCs/>
              </w:rPr>
              <w:t xml:space="preserve"> </w:t>
            </w:r>
            <w:r w:rsidRPr="00C24C30">
              <w:rPr>
                <w:b/>
                <w:bCs/>
              </w:rPr>
              <w:t>2025 – PRIMERI DOBRIH PRAKS</w:t>
            </w:r>
          </w:p>
        </w:tc>
      </w:tr>
      <w:tr w:rsidR="0060293C" w:rsidRPr="00C24C30" w14:paraId="225560E6" w14:textId="77777777" w:rsidTr="0060293C">
        <w:tc>
          <w:tcPr>
            <w:tcW w:w="4536" w:type="dxa"/>
          </w:tcPr>
          <w:p w14:paraId="193CB78C" w14:textId="34F6801A" w:rsidR="0060293C" w:rsidRPr="00C24C30" w:rsidRDefault="0060293C" w:rsidP="0060293C">
            <w:r w:rsidRPr="00C24C30">
              <w:t>14</w:t>
            </w:r>
            <w:r w:rsidR="00AF25C0">
              <w:t>.</w:t>
            </w:r>
            <w:r w:rsidRPr="00C24C30">
              <w:t>30–15</w:t>
            </w:r>
            <w:r w:rsidR="00AF25C0">
              <w:t>.</w:t>
            </w:r>
            <w:r w:rsidRPr="00C24C30">
              <w:t>00</w:t>
            </w:r>
          </w:p>
        </w:tc>
        <w:tc>
          <w:tcPr>
            <w:tcW w:w="4531" w:type="dxa"/>
          </w:tcPr>
          <w:p w14:paraId="495A254A" w14:textId="77777777" w:rsidR="0060293C" w:rsidRPr="00C24C30" w:rsidRDefault="0060293C" w:rsidP="0060293C">
            <w:r w:rsidRPr="00C24C30">
              <w:t xml:space="preserve">Predstavitev Hane, Erika, Eve in Aleksandra – mladih ambasadorjev standardizacije </w:t>
            </w:r>
          </w:p>
        </w:tc>
      </w:tr>
      <w:tr w:rsidR="0060293C" w:rsidRPr="00C24C30" w14:paraId="496439FC" w14:textId="77777777" w:rsidTr="0060293C">
        <w:tc>
          <w:tcPr>
            <w:tcW w:w="4536" w:type="dxa"/>
          </w:tcPr>
          <w:p w14:paraId="4073294D" w14:textId="7A6DA99C" w:rsidR="0060293C" w:rsidRPr="00C24C30" w:rsidRDefault="0060293C" w:rsidP="0060293C">
            <w:r w:rsidRPr="00C24C30">
              <w:t>15</w:t>
            </w:r>
            <w:r w:rsidR="00AF25C0">
              <w:t>.</w:t>
            </w:r>
            <w:r w:rsidRPr="00C24C30">
              <w:t>00–15</w:t>
            </w:r>
            <w:r w:rsidR="00AF25C0">
              <w:t>.</w:t>
            </w:r>
            <w:r w:rsidRPr="00C24C30">
              <w:t>30</w:t>
            </w:r>
          </w:p>
        </w:tc>
        <w:tc>
          <w:tcPr>
            <w:tcW w:w="4531" w:type="dxa"/>
          </w:tcPr>
          <w:p w14:paraId="1D044F55" w14:textId="77777777" w:rsidR="0060293C" w:rsidRPr="00C24C30" w:rsidRDefault="0060293C" w:rsidP="0060293C">
            <w:r w:rsidRPr="00C24C30">
              <w:t xml:space="preserve">Eti Izlake </w:t>
            </w:r>
          </w:p>
        </w:tc>
      </w:tr>
      <w:tr w:rsidR="0060293C" w:rsidRPr="00C24C30" w14:paraId="4CC8A19D" w14:textId="77777777" w:rsidTr="0060293C">
        <w:tc>
          <w:tcPr>
            <w:tcW w:w="4536" w:type="dxa"/>
          </w:tcPr>
          <w:p w14:paraId="251144AD" w14:textId="4B326F22" w:rsidR="0060293C" w:rsidRPr="00C24C30" w:rsidRDefault="0060293C" w:rsidP="0060293C">
            <w:r w:rsidRPr="00C24C30">
              <w:t>15</w:t>
            </w:r>
            <w:r w:rsidR="00AF25C0">
              <w:t>.</w:t>
            </w:r>
            <w:r w:rsidRPr="00C24C30">
              <w:t>30–16</w:t>
            </w:r>
            <w:r w:rsidR="00AF25C0">
              <w:t>.</w:t>
            </w:r>
            <w:r w:rsidRPr="00C24C30">
              <w:t>00</w:t>
            </w:r>
          </w:p>
        </w:tc>
        <w:tc>
          <w:tcPr>
            <w:tcW w:w="4531" w:type="dxa"/>
          </w:tcPr>
          <w:p w14:paraId="2284694E" w14:textId="68DE50F4" w:rsidR="0060293C" w:rsidRPr="00C24C30" w:rsidRDefault="0060293C" w:rsidP="0060293C">
            <w:r w:rsidRPr="00C24C30">
              <w:t xml:space="preserve">Renishaw </w:t>
            </w:r>
          </w:p>
        </w:tc>
      </w:tr>
      <w:tr w:rsidR="0060293C" w:rsidRPr="00C24C30" w14:paraId="48161AC7" w14:textId="77777777" w:rsidTr="0060293C">
        <w:tc>
          <w:tcPr>
            <w:tcW w:w="4536" w:type="dxa"/>
          </w:tcPr>
          <w:p w14:paraId="47ECDA6D" w14:textId="12E597B6" w:rsidR="0060293C" w:rsidRPr="00C24C30" w:rsidRDefault="0060293C" w:rsidP="0060293C">
            <w:r w:rsidRPr="00C24C30">
              <w:t>16</w:t>
            </w:r>
            <w:r w:rsidR="00AF25C0">
              <w:t>.</w:t>
            </w:r>
            <w:r w:rsidRPr="00C24C30">
              <w:t>00–16</w:t>
            </w:r>
            <w:r w:rsidR="00AF25C0">
              <w:t>.</w:t>
            </w:r>
            <w:r w:rsidRPr="00C24C30">
              <w:t>30</w:t>
            </w:r>
          </w:p>
        </w:tc>
        <w:tc>
          <w:tcPr>
            <w:tcW w:w="4531" w:type="dxa"/>
          </w:tcPr>
          <w:p w14:paraId="648471FE" w14:textId="0CF9E78E" w:rsidR="0060293C" w:rsidRPr="00C24C30" w:rsidRDefault="0060293C" w:rsidP="0060293C">
            <w:r w:rsidRPr="00C24C30">
              <w:t xml:space="preserve">Petrol </w:t>
            </w:r>
          </w:p>
        </w:tc>
      </w:tr>
      <w:tr w:rsidR="0060293C" w:rsidRPr="00C24C30" w14:paraId="1275D7B0" w14:textId="77777777" w:rsidTr="0060293C">
        <w:tc>
          <w:tcPr>
            <w:tcW w:w="4536" w:type="dxa"/>
          </w:tcPr>
          <w:p w14:paraId="130E27A7" w14:textId="68C8DF25" w:rsidR="0060293C" w:rsidRPr="00C24C30" w:rsidRDefault="0060293C" w:rsidP="0060293C">
            <w:r w:rsidRPr="00C24C30">
              <w:t>16</w:t>
            </w:r>
            <w:r w:rsidR="00AF25C0">
              <w:t>.</w:t>
            </w:r>
            <w:r w:rsidRPr="00C24C30">
              <w:t>30–17</w:t>
            </w:r>
            <w:r w:rsidR="00AF25C0">
              <w:t>.</w:t>
            </w:r>
            <w:r w:rsidRPr="00C24C30">
              <w:t>00</w:t>
            </w:r>
          </w:p>
        </w:tc>
        <w:tc>
          <w:tcPr>
            <w:tcW w:w="4531" w:type="dxa"/>
          </w:tcPr>
          <w:p w14:paraId="2113DF9A" w14:textId="7D25850D" w:rsidR="0060293C" w:rsidRPr="00C24C30" w:rsidRDefault="0060293C" w:rsidP="0060293C">
            <w:r w:rsidRPr="00C24C30">
              <w:t>D</w:t>
            </w:r>
            <w:r w:rsidR="002D0E51">
              <w:t>EWES</w:t>
            </w:r>
            <w:r w:rsidRPr="00C24C30">
              <w:t>oft</w:t>
            </w:r>
          </w:p>
        </w:tc>
      </w:tr>
      <w:tr w:rsidR="0060293C" w:rsidRPr="00C24C30" w14:paraId="67660399" w14:textId="77777777" w:rsidTr="0060293C">
        <w:tc>
          <w:tcPr>
            <w:tcW w:w="4536" w:type="dxa"/>
          </w:tcPr>
          <w:p w14:paraId="4DE02C04" w14:textId="13A34AF5" w:rsidR="0060293C" w:rsidRPr="00C24C30" w:rsidRDefault="0060293C" w:rsidP="0060293C">
            <w:r w:rsidRPr="00C24C30">
              <w:t>17</w:t>
            </w:r>
            <w:r w:rsidR="00AF25C0">
              <w:t>.</w:t>
            </w:r>
            <w:r w:rsidRPr="00C24C30">
              <w:t>00–17</w:t>
            </w:r>
            <w:r w:rsidR="00AF25C0">
              <w:t>.</w:t>
            </w:r>
            <w:r w:rsidRPr="00C24C30">
              <w:t>30</w:t>
            </w:r>
          </w:p>
        </w:tc>
        <w:tc>
          <w:tcPr>
            <w:tcW w:w="4531" w:type="dxa"/>
          </w:tcPr>
          <w:p w14:paraId="2C056E52" w14:textId="77777777" w:rsidR="0060293C" w:rsidRPr="00C24C30" w:rsidRDefault="0060293C" w:rsidP="0060293C">
            <w:r w:rsidRPr="00C24C30">
              <w:t>Odmor</w:t>
            </w:r>
          </w:p>
        </w:tc>
      </w:tr>
      <w:tr w:rsidR="0060293C" w:rsidRPr="00C24C30" w14:paraId="01406823" w14:textId="77777777" w:rsidTr="0060293C">
        <w:tc>
          <w:tcPr>
            <w:tcW w:w="4536" w:type="dxa"/>
          </w:tcPr>
          <w:p w14:paraId="4FA4ED2E" w14:textId="2D1B2C41" w:rsidR="0060293C" w:rsidRPr="00C24C30" w:rsidRDefault="0060293C" w:rsidP="0060293C">
            <w:r w:rsidRPr="00C24C30">
              <w:t>17</w:t>
            </w:r>
            <w:r w:rsidR="00AF25C0">
              <w:t>.</w:t>
            </w:r>
            <w:r w:rsidRPr="00C24C30">
              <w:t>30–18</w:t>
            </w:r>
            <w:r w:rsidR="00AF25C0">
              <w:t>.</w:t>
            </w:r>
            <w:r w:rsidRPr="00C24C30">
              <w:t>00</w:t>
            </w:r>
          </w:p>
        </w:tc>
        <w:tc>
          <w:tcPr>
            <w:tcW w:w="4531" w:type="dxa"/>
          </w:tcPr>
          <w:p w14:paraId="052BED6F" w14:textId="77777777" w:rsidR="0060293C" w:rsidRPr="00C24C30" w:rsidRDefault="0060293C" w:rsidP="0060293C">
            <w:r w:rsidRPr="00C24C30">
              <w:t>NLB</w:t>
            </w:r>
          </w:p>
        </w:tc>
      </w:tr>
      <w:tr w:rsidR="0060293C" w:rsidRPr="00C24C30" w14:paraId="7C6EB70E" w14:textId="77777777" w:rsidTr="0060293C">
        <w:tc>
          <w:tcPr>
            <w:tcW w:w="4536" w:type="dxa"/>
          </w:tcPr>
          <w:p w14:paraId="1EE7ABA8" w14:textId="277E56C9" w:rsidR="0060293C" w:rsidRPr="00C24C30" w:rsidRDefault="0060293C" w:rsidP="0060293C">
            <w:r w:rsidRPr="00C24C30">
              <w:t>18</w:t>
            </w:r>
            <w:r w:rsidR="00AF25C0">
              <w:t>.</w:t>
            </w:r>
            <w:r w:rsidRPr="00C24C30">
              <w:t>00–18</w:t>
            </w:r>
            <w:r w:rsidR="00AF25C0">
              <w:t>.</w:t>
            </w:r>
            <w:r w:rsidRPr="00C24C30">
              <w:t>30</w:t>
            </w:r>
          </w:p>
        </w:tc>
        <w:tc>
          <w:tcPr>
            <w:tcW w:w="4531" w:type="dxa"/>
          </w:tcPr>
          <w:p w14:paraId="38B11490" w14:textId="34D41F7B" w:rsidR="0060293C" w:rsidRPr="00C24C30" w:rsidRDefault="0060293C" w:rsidP="0060293C">
            <w:r w:rsidRPr="00C24C30">
              <w:t>M</w:t>
            </w:r>
            <w:r w:rsidR="002D0E51">
              <w:t>ESI</w:t>
            </w:r>
          </w:p>
        </w:tc>
      </w:tr>
      <w:tr w:rsidR="0060293C" w:rsidRPr="00C24C30" w14:paraId="38D9A855" w14:textId="77777777" w:rsidTr="0060293C">
        <w:tc>
          <w:tcPr>
            <w:tcW w:w="4536" w:type="dxa"/>
          </w:tcPr>
          <w:p w14:paraId="3E719B68" w14:textId="7921212D" w:rsidR="0060293C" w:rsidRPr="00C24C30" w:rsidRDefault="0060293C" w:rsidP="0060293C">
            <w:r w:rsidRPr="00C24C30">
              <w:t>18</w:t>
            </w:r>
            <w:r w:rsidR="00AF25C0">
              <w:t>.</w:t>
            </w:r>
            <w:r w:rsidRPr="00C24C30">
              <w:t>30–19</w:t>
            </w:r>
            <w:r w:rsidR="00AF25C0">
              <w:t>.</w:t>
            </w:r>
            <w:r w:rsidRPr="00C24C30">
              <w:t>00</w:t>
            </w:r>
          </w:p>
        </w:tc>
        <w:tc>
          <w:tcPr>
            <w:tcW w:w="4531" w:type="dxa"/>
          </w:tcPr>
          <w:p w14:paraId="2763C06C" w14:textId="77777777" w:rsidR="0060293C" w:rsidRPr="00C24C30" w:rsidRDefault="0060293C" w:rsidP="0060293C">
            <w:r w:rsidRPr="00C24C30">
              <w:t>Telekom</w:t>
            </w:r>
          </w:p>
        </w:tc>
      </w:tr>
      <w:tr w:rsidR="0060293C" w:rsidRPr="00C24C30" w14:paraId="14E9185E" w14:textId="77777777" w:rsidTr="0060293C">
        <w:tc>
          <w:tcPr>
            <w:tcW w:w="4536" w:type="dxa"/>
          </w:tcPr>
          <w:p w14:paraId="111B8818" w14:textId="77777777" w:rsidR="0060293C" w:rsidRPr="00C24C30" w:rsidRDefault="0060293C" w:rsidP="0060293C"/>
        </w:tc>
        <w:tc>
          <w:tcPr>
            <w:tcW w:w="4531" w:type="dxa"/>
          </w:tcPr>
          <w:p w14:paraId="6840B192" w14:textId="77777777" w:rsidR="0060293C" w:rsidRPr="00C24C30" w:rsidRDefault="0060293C" w:rsidP="0060293C"/>
        </w:tc>
      </w:tr>
      <w:tr w:rsidR="0060293C" w:rsidRPr="00C24C30" w14:paraId="55FED97B" w14:textId="77777777" w:rsidTr="0060293C">
        <w:tc>
          <w:tcPr>
            <w:tcW w:w="9067" w:type="dxa"/>
            <w:gridSpan w:val="2"/>
          </w:tcPr>
          <w:p w14:paraId="4D5877F5" w14:textId="52605EA4" w:rsidR="0060293C" w:rsidRPr="00C24C30" w:rsidRDefault="0060293C" w:rsidP="0060293C">
            <w:r w:rsidRPr="00C24C30">
              <w:rPr>
                <w:b/>
                <w:bCs/>
              </w:rPr>
              <w:t>DAN 3: 14.</w:t>
            </w:r>
            <w:r w:rsidR="002D0E51">
              <w:rPr>
                <w:b/>
                <w:bCs/>
              </w:rPr>
              <w:t xml:space="preserve"> </w:t>
            </w:r>
            <w:r w:rsidRPr="00C24C30">
              <w:rPr>
                <w:b/>
                <w:bCs/>
              </w:rPr>
              <w:t>11.</w:t>
            </w:r>
            <w:r w:rsidR="002D0E51">
              <w:rPr>
                <w:b/>
                <w:bCs/>
              </w:rPr>
              <w:t xml:space="preserve"> </w:t>
            </w:r>
            <w:r w:rsidRPr="00C24C30">
              <w:rPr>
                <w:b/>
                <w:bCs/>
              </w:rPr>
              <w:t>2025 – ŠTUDENTSKI HEKATON</w:t>
            </w:r>
          </w:p>
        </w:tc>
      </w:tr>
      <w:tr w:rsidR="0060293C" w:rsidRPr="00C24C30" w14:paraId="0EB0FBBA" w14:textId="77777777" w:rsidTr="0060293C">
        <w:tc>
          <w:tcPr>
            <w:tcW w:w="4536" w:type="dxa"/>
          </w:tcPr>
          <w:p w14:paraId="2CEA179B" w14:textId="179BA7A5" w:rsidR="0060293C" w:rsidRPr="00C24C30" w:rsidRDefault="0060293C" w:rsidP="0060293C">
            <w:r w:rsidRPr="00C24C30">
              <w:t>15</w:t>
            </w:r>
            <w:r w:rsidR="002D0E51">
              <w:t>.</w:t>
            </w:r>
            <w:r w:rsidRPr="00C24C30">
              <w:t>00–19</w:t>
            </w:r>
            <w:r w:rsidR="002D0E51">
              <w:t>.</w:t>
            </w:r>
            <w:r w:rsidRPr="00C24C30">
              <w:t>00</w:t>
            </w:r>
          </w:p>
        </w:tc>
        <w:tc>
          <w:tcPr>
            <w:tcW w:w="4531" w:type="dxa"/>
          </w:tcPr>
          <w:p w14:paraId="2B985992" w14:textId="77777777" w:rsidR="0060293C" w:rsidRPr="00C24C30" w:rsidRDefault="0060293C" w:rsidP="0060293C">
            <w:r w:rsidRPr="00C24C30">
              <w:t xml:space="preserve">Reševanje izzivov </w:t>
            </w:r>
          </w:p>
        </w:tc>
      </w:tr>
      <w:tr w:rsidR="0060293C" w:rsidRPr="00C24C30" w14:paraId="1F4D0C74" w14:textId="77777777" w:rsidTr="0060293C">
        <w:tc>
          <w:tcPr>
            <w:tcW w:w="4536" w:type="dxa"/>
          </w:tcPr>
          <w:p w14:paraId="36B5BF33" w14:textId="227F8DBF" w:rsidR="0060293C" w:rsidRPr="00C24C30" w:rsidRDefault="0060293C" w:rsidP="0060293C">
            <w:r w:rsidRPr="00C24C30">
              <w:t>19</w:t>
            </w:r>
            <w:r w:rsidR="002D0E51">
              <w:t>.</w:t>
            </w:r>
            <w:r w:rsidRPr="00C24C30">
              <w:t>30–20</w:t>
            </w:r>
            <w:r w:rsidR="002D0E51">
              <w:t>.</w:t>
            </w:r>
            <w:r w:rsidRPr="00C24C30">
              <w:t>00</w:t>
            </w:r>
          </w:p>
        </w:tc>
        <w:tc>
          <w:tcPr>
            <w:tcW w:w="4531" w:type="dxa"/>
          </w:tcPr>
          <w:p w14:paraId="7574DCF1" w14:textId="77777777" w:rsidR="0060293C" w:rsidRPr="00C24C30" w:rsidRDefault="0060293C" w:rsidP="0060293C">
            <w:r w:rsidRPr="00C24C30">
              <w:t xml:space="preserve">Ocenjevanje izzivov strokovne komisije </w:t>
            </w:r>
          </w:p>
        </w:tc>
      </w:tr>
      <w:tr w:rsidR="0060293C" w:rsidRPr="00C24C30" w14:paraId="1D61E590" w14:textId="77777777" w:rsidTr="0060293C">
        <w:tc>
          <w:tcPr>
            <w:tcW w:w="4536" w:type="dxa"/>
          </w:tcPr>
          <w:p w14:paraId="69E37E34" w14:textId="126DAD82" w:rsidR="0060293C" w:rsidRPr="00C24C30" w:rsidRDefault="0060293C" w:rsidP="0060293C">
            <w:r w:rsidRPr="00C24C30">
              <w:t>20</w:t>
            </w:r>
            <w:r w:rsidR="002D0E51">
              <w:t>.</w:t>
            </w:r>
            <w:r w:rsidRPr="00C24C30">
              <w:t>00</w:t>
            </w:r>
          </w:p>
        </w:tc>
        <w:tc>
          <w:tcPr>
            <w:tcW w:w="4531" w:type="dxa"/>
          </w:tcPr>
          <w:p w14:paraId="576D7658" w14:textId="77777777" w:rsidR="0060293C" w:rsidRPr="00C24C30" w:rsidRDefault="0060293C" w:rsidP="0060293C">
            <w:r w:rsidRPr="00C24C30">
              <w:t xml:space="preserve">Druženje ob pogostitvi </w:t>
            </w:r>
          </w:p>
        </w:tc>
      </w:tr>
      <w:tr w:rsidR="0060293C" w:rsidRPr="00C24C30" w14:paraId="46DC148F" w14:textId="77777777" w:rsidTr="0060293C">
        <w:tc>
          <w:tcPr>
            <w:tcW w:w="4536" w:type="dxa"/>
          </w:tcPr>
          <w:p w14:paraId="4FB085C0" w14:textId="77777777" w:rsidR="0060293C" w:rsidRPr="00C24C30" w:rsidRDefault="0060293C" w:rsidP="0060293C"/>
        </w:tc>
        <w:tc>
          <w:tcPr>
            <w:tcW w:w="4531" w:type="dxa"/>
          </w:tcPr>
          <w:p w14:paraId="4207F8AE" w14:textId="77777777" w:rsidR="0060293C" w:rsidRPr="00C24C30" w:rsidRDefault="0060293C" w:rsidP="0060293C"/>
        </w:tc>
      </w:tr>
    </w:tbl>
    <w:p w14:paraId="73B613BC" w14:textId="77777777" w:rsidR="003C2E78" w:rsidRPr="00C24C30" w:rsidRDefault="003C2E78"/>
    <w:sectPr w:rsidR="003C2E78" w:rsidRPr="00C24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3B"/>
    <w:rsid w:val="000B7495"/>
    <w:rsid w:val="000D383C"/>
    <w:rsid w:val="00173B3B"/>
    <w:rsid w:val="001F18F2"/>
    <w:rsid w:val="002D0E51"/>
    <w:rsid w:val="002D2541"/>
    <w:rsid w:val="003707CB"/>
    <w:rsid w:val="0039418A"/>
    <w:rsid w:val="00395755"/>
    <w:rsid w:val="003C2E78"/>
    <w:rsid w:val="003E0015"/>
    <w:rsid w:val="003F4D43"/>
    <w:rsid w:val="00401BED"/>
    <w:rsid w:val="004135BF"/>
    <w:rsid w:val="004B43C7"/>
    <w:rsid w:val="004E38E1"/>
    <w:rsid w:val="005418CC"/>
    <w:rsid w:val="005437EA"/>
    <w:rsid w:val="005A283B"/>
    <w:rsid w:val="005D7889"/>
    <w:rsid w:val="0060293C"/>
    <w:rsid w:val="00606C6E"/>
    <w:rsid w:val="006426C3"/>
    <w:rsid w:val="00671A26"/>
    <w:rsid w:val="006E0EBC"/>
    <w:rsid w:val="007833D0"/>
    <w:rsid w:val="008A1A46"/>
    <w:rsid w:val="0090648B"/>
    <w:rsid w:val="00A77F12"/>
    <w:rsid w:val="00A90DB4"/>
    <w:rsid w:val="00AE47C5"/>
    <w:rsid w:val="00AF25C0"/>
    <w:rsid w:val="00B0548D"/>
    <w:rsid w:val="00BB1E6F"/>
    <w:rsid w:val="00C24C30"/>
    <w:rsid w:val="00CC36E5"/>
    <w:rsid w:val="00D165A7"/>
    <w:rsid w:val="00D863D8"/>
    <w:rsid w:val="00EA5CCE"/>
    <w:rsid w:val="00F05FF1"/>
    <w:rsid w:val="00F651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63D6"/>
  <w15:chartTrackingRefBased/>
  <w15:docId w15:val="{7BA6EA07-4189-4B26-BD3F-A066618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74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B7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C24C30"/>
    <w:pPr>
      <w:spacing w:after="0" w:line="240" w:lineRule="auto"/>
    </w:pPr>
  </w:style>
  <w:style w:type="character" w:styleId="Hiperpovezava">
    <w:name w:val="Hyperlink"/>
    <w:basedOn w:val="Privzetapisavaodstavka"/>
    <w:uiPriority w:val="99"/>
    <w:unhideWhenUsed/>
    <w:rsid w:val="00EA5CCE"/>
    <w:rPr>
      <w:color w:val="0563C1" w:themeColor="hyperlink"/>
      <w:u w:val="single"/>
    </w:rPr>
  </w:style>
  <w:style w:type="character" w:styleId="Nerazreenaomemba">
    <w:name w:val="Unresolved Mention"/>
    <w:basedOn w:val="Privzetapisavaodstavka"/>
    <w:uiPriority w:val="99"/>
    <w:semiHidden/>
    <w:unhideWhenUsed/>
    <w:rsid w:val="00EA5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d7Y2bKh5ux6S3QcNlF_rbsEUxhSn9QKHa-k6sSTGDQkfRgZw/viewfor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474</Words>
  <Characters>2702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Jevtić</dc:creator>
  <cp:keywords/>
  <dc:description/>
  <cp:lastModifiedBy>Dijana Jevtić</cp:lastModifiedBy>
  <cp:revision>19</cp:revision>
  <dcterms:created xsi:type="dcterms:W3CDTF">2025-09-18T07:50:00Z</dcterms:created>
  <dcterms:modified xsi:type="dcterms:W3CDTF">2025-09-23T10:58:00Z</dcterms:modified>
</cp:coreProperties>
</file>